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6612"/>
      </w:tblGrid>
      <w:tr>
        <w:tc>
          <w:tcPr>
            <w:tcW w:w="0" w:type="auto"/>
            <w:gridSpan w:val="2"/>
            <w:tcBorders>
              <w:top w:val="outset" w:sz="8" w:space="0" w:color="auto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COSÌ I LIMITI DI REDDITO NELL’ANNO CIVILE</w:t>
            </w:r>
          </w:p>
        </w:tc>
      </w:tr>
      <w:tr>
        <w:tc>
          <w:tcPr>
            <w:tcW w:w="1500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capo a ogni prestatore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Massimo 5.000 euro, con riferimento a tutti gli utilizzatori</w:t>
            </w:r>
          </w:p>
        </w:tc>
      </w:tr>
      <w:tr>
        <w:tc>
          <w:tcPr>
            <w:tcW w:w="1500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capo all’utilizzatore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più di 5.000 euro, con riferimento a tutti i prestatori</w:t>
            </w:r>
          </w:p>
        </w:tc>
      </w:tr>
      <w:tr>
        <w:tc>
          <w:tcPr>
            <w:tcW w:w="1500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 i medesimi utilizzatore e prestatore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più di 2.500 euro (ne deriva che, se viene utilizzato l’intero importo ammesso, non è possibile occupare più di 2 prestatori)</w:t>
            </w:r>
          </w:p>
        </w:tc>
      </w:tr>
    </w:tbl>
    <w:p>
      <w:pPr>
        <w:rPr>
          <w:i/>
        </w:rPr>
      </w:pPr>
      <w:r>
        <w:t xml:space="preserve">  </w:t>
      </w:r>
    </w:p>
    <w:p>
      <w:pPr>
        <w:rPr>
          <w:i/>
        </w:rPr>
      </w:pPr>
      <w:proofErr w:type="spellStart"/>
      <w:r>
        <w:rPr>
          <w:i/>
        </w:rPr>
        <w:t>Tab</w:t>
      </w:r>
      <w:proofErr w:type="spellEnd"/>
      <w:r>
        <w:rPr>
          <w:i/>
        </w:rPr>
        <w:t>. 1</w:t>
      </w:r>
    </w:p>
    <w:p>
      <w:pPr>
        <w:rPr>
          <w:i/>
        </w:rPr>
      </w:pPr>
    </w:p>
    <w:tbl>
      <w:tblPr>
        <w:tblW w:w="4788" w:type="pct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2918"/>
        <w:gridCol w:w="4427"/>
      </w:tblGrid>
      <w:tr>
        <w:tc>
          <w:tcPr>
            <w:tcW w:w="5000" w:type="pct"/>
            <w:gridSpan w:val="3"/>
            <w:tcBorders>
              <w:top w:val="outset" w:sz="8" w:space="0" w:color="auto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RAPPORTI IN CORSO O CESSATI: QUESTI I DIVIETI</w:t>
            </w:r>
          </w:p>
        </w:tc>
      </w:tr>
      <w:tr>
        <w:tc>
          <w:tcPr>
            <w:tcW w:w="907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di rapporto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Situazione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Conseguenze</w:t>
            </w:r>
          </w:p>
        </w:tc>
      </w:tr>
      <w:tr>
        <w:tc>
          <w:tcPr>
            <w:tcW w:w="907" w:type="pct"/>
            <w:vMerge w:val="restar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Lavoro subordinato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corso di svolgimento</w:t>
            </w:r>
          </w:p>
        </w:tc>
        <w:tc>
          <w:tcPr>
            <w:tcW w:w="2456" w:type="pct"/>
            <w:vMerge w:val="restar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Divieto di </w:t>
            </w:r>
            <w:r>
              <w:rPr>
                <w:rStyle w:val="highlighted"/>
                <w:rFonts w:ascii="Arial" w:hAnsi="Arial" w:cs="Arial"/>
                <w:sz w:val="20"/>
                <w:szCs w:val="20"/>
              </w:rPr>
              <w:t>prestazioni occasionali</w:t>
            </w:r>
          </w:p>
        </w:tc>
      </w:tr>
      <w:tr>
        <w:tc>
          <w:tcPr>
            <w:tcW w:w="907" w:type="pct"/>
            <w:vMerge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vAlign w:val="center"/>
            <w:hideMark/>
          </w:tcPr>
          <w:p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Cessato da meno di 6 mesi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9ECEE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>
        <w:tc>
          <w:tcPr>
            <w:tcW w:w="907" w:type="pct"/>
            <w:vMerge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vAlign w:val="center"/>
            <w:hideMark/>
          </w:tcPr>
          <w:p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Cessato da 6 mesi o più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 </w:t>
            </w:r>
            <w:r>
              <w:rPr>
                <w:rStyle w:val="highlighted"/>
                <w:rFonts w:ascii="Arial" w:hAnsi="Arial" w:cs="Arial"/>
                <w:sz w:val="20"/>
                <w:szCs w:val="20"/>
              </w:rPr>
              <w:t>prestazioni occasionali</w:t>
            </w:r>
            <w:r>
              <w:rPr>
                <w:rFonts w:ascii="Arial" w:hAnsi="Arial" w:cs="Arial"/>
                <w:sz w:val="20"/>
                <w:szCs w:val="20"/>
              </w:rPr>
              <w:t> sono possibili</w:t>
            </w:r>
          </w:p>
        </w:tc>
      </w:tr>
      <w:tr>
        <w:tc>
          <w:tcPr>
            <w:tcW w:w="907" w:type="pct"/>
            <w:vMerge w:val="restar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Collaborazione coordinata e continuativa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corso di svolgimento</w:t>
            </w:r>
          </w:p>
        </w:tc>
        <w:tc>
          <w:tcPr>
            <w:tcW w:w="2456" w:type="pct"/>
            <w:vMerge w:val="restar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Divieto di </w:t>
            </w:r>
            <w:r>
              <w:rPr>
                <w:rStyle w:val="highlighted"/>
                <w:rFonts w:ascii="Arial" w:hAnsi="Arial" w:cs="Arial"/>
                <w:sz w:val="20"/>
                <w:szCs w:val="20"/>
              </w:rPr>
              <w:t>prestazioni occasionali</w:t>
            </w:r>
          </w:p>
        </w:tc>
      </w:tr>
      <w:tr>
        <w:tc>
          <w:tcPr>
            <w:tcW w:w="907" w:type="pct"/>
            <w:vMerge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vAlign w:val="center"/>
            <w:hideMark/>
          </w:tcPr>
          <w:p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Cessato da meno di 6 mesi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9ECEE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>
        <w:tc>
          <w:tcPr>
            <w:tcW w:w="907" w:type="pct"/>
            <w:vMerge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vAlign w:val="center"/>
            <w:hideMark/>
          </w:tcPr>
          <w:p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Cessato da 6 mesi o più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 </w:t>
            </w:r>
            <w:r>
              <w:rPr>
                <w:rStyle w:val="highlighted"/>
                <w:rFonts w:ascii="Arial" w:hAnsi="Arial" w:cs="Arial"/>
                <w:sz w:val="20"/>
                <w:szCs w:val="20"/>
              </w:rPr>
              <w:t>prestazioni occasionali</w:t>
            </w:r>
            <w:r>
              <w:rPr>
                <w:rFonts w:ascii="Arial" w:hAnsi="Arial" w:cs="Arial"/>
                <w:sz w:val="20"/>
                <w:szCs w:val="20"/>
              </w:rPr>
              <w:t> sono possibili</w:t>
            </w:r>
          </w:p>
        </w:tc>
      </w:tr>
    </w:tbl>
    <w:p/>
    <w:p>
      <w:pPr>
        <w:rPr>
          <w:i/>
        </w:rPr>
      </w:pPr>
      <w:proofErr w:type="spellStart"/>
      <w:r>
        <w:rPr>
          <w:i/>
        </w:rPr>
        <w:t>Tab</w:t>
      </w:r>
      <w:proofErr w:type="spellEnd"/>
      <w:r>
        <w:rPr>
          <w:i/>
        </w:rPr>
        <w:t>. 2</w:t>
      </w:r>
    </w:p>
    <w:p>
      <w:pPr>
        <w:rPr>
          <w:i/>
        </w:rPr>
      </w:pP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911"/>
      </w:tblGrid>
      <w:tr>
        <w:tc>
          <w:tcPr>
            <w:tcW w:w="0" w:type="auto"/>
            <w:gridSpan w:val="2"/>
            <w:tcBorders>
              <w:top w:val="outset" w:sz="8" w:space="0" w:color="auto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CONTRATTO DI </w:t>
            </w:r>
            <w:r>
              <w:rPr>
                <w:rStyle w:val="highlighted"/>
                <w:rFonts w:ascii="Arial" w:hAnsi="Arial" w:cs="Arial"/>
                <w:b/>
                <w:bCs/>
                <w:sz w:val="20"/>
                <w:szCs w:val="20"/>
              </w:rPr>
              <w:t>PRESTAZIONE OCCASIONALE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QUESTI GLI IMPORTI</w:t>
            </w:r>
          </w:p>
        </w:tc>
      </w:tr>
      <w:tr>
        <w:tc>
          <w:tcPr>
            <w:tcW w:w="2400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Compenso netto al lavoratore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 euro per 1 ora di lavoro</w:t>
            </w:r>
          </w:p>
        </w:tc>
      </w:tr>
      <w:tr>
        <w:tc>
          <w:tcPr>
            <w:tcW w:w="2400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Contributo a Gestione Separata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33% di 9 euro, ossia 2,97 euro</w:t>
            </w:r>
          </w:p>
        </w:tc>
      </w:tr>
      <w:tr>
        <w:tc>
          <w:tcPr>
            <w:tcW w:w="2400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Premio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Inail</w:t>
            </w:r>
            <w:proofErr w:type="spellEnd"/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3,5% di 9 euro, ossia 0,31 euro</w:t>
            </w:r>
          </w:p>
        </w:tc>
      </w:tr>
      <w:tr>
        <w:tc>
          <w:tcPr>
            <w:tcW w:w="2400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Spese gestione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1% di 9 euro, ossia 0,09 euro</w:t>
            </w:r>
          </w:p>
        </w:tc>
      </w:tr>
      <w:tr>
        <w:tc>
          <w:tcPr>
            <w:tcW w:w="2400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totale per l’utilizzatore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12,37 euro per 1 ora di lavoro</w:t>
            </w:r>
          </w:p>
        </w:tc>
      </w:tr>
    </w:tbl>
    <w:p>
      <w:pPr>
        <w:rPr>
          <w:i/>
        </w:rPr>
      </w:pPr>
    </w:p>
    <w:p>
      <w:pPr>
        <w:rPr>
          <w:i/>
        </w:rPr>
      </w:pPr>
      <w:proofErr w:type="spellStart"/>
      <w:r>
        <w:rPr>
          <w:i/>
        </w:rPr>
        <w:t>Tab</w:t>
      </w:r>
      <w:proofErr w:type="spellEnd"/>
      <w:r>
        <w:rPr>
          <w:i/>
        </w:rPr>
        <w:t>. 3</w:t>
      </w:r>
    </w:p>
    <w:p>
      <w:pPr>
        <w:rPr>
          <w:i/>
        </w:rPr>
      </w:pP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6"/>
        <w:gridCol w:w="2739"/>
      </w:tblGrid>
      <w:tr>
        <w:tc>
          <w:tcPr>
            <w:tcW w:w="0" w:type="auto"/>
            <w:gridSpan w:val="2"/>
            <w:tcBorders>
              <w:top w:val="outset" w:sz="8" w:space="0" w:color="auto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RIEPILOGO DELLE SANZIONI</w:t>
            </w:r>
          </w:p>
        </w:tc>
      </w:tr>
      <w:tr>
        <w:tc>
          <w:tcPr>
            <w:tcW w:w="3550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Violazione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Sanzione</w:t>
            </w:r>
          </w:p>
        </w:tc>
      </w:tr>
      <w:tr>
        <w:tc>
          <w:tcPr>
            <w:tcW w:w="3550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Utilizzatore che eroga compensi di importo superiore a 2.500 euro a favore di un singolo prestatore in un singolo anno civile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Trasformazione</w:t>
            </w:r>
            <w:r>
              <w:rPr>
                <w:rFonts w:ascii="Arial" w:hAnsi="Arial" w:cs="Arial"/>
                <w:sz w:val="20"/>
                <w:szCs w:val="20"/>
              </w:rPr>
              <w:br/>
              <w:t>del rapporto a tempo pieno e indeterminato</w:t>
            </w:r>
          </w:p>
        </w:tc>
      </w:tr>
      <w:tr>
        <w:tc>
          <w:tcPr>
            <w:tcW w:w="3550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Utilizzatore che supera il limite di 280 ore di durata della prestazione nell'arco dello stesso anno civile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9ECEE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>
        <w:tc>
          <w:tcPr>
            <w:tcW w:w="3550" w:type="pct"/>
            <w:tcBorders>
              <w:top w:val="nil"/>
              <w:left w:val="nil"/>
              <w:bottom w:val="single" w:sz="8" w:space="0" w:color="E9ECEE"/>
              <w:right w:val="single" w:sz="8" w:space="0" w:color="E9ECEE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Omesso invio della comunicazione almeno 1 ora prima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Sanzione amministrativa da 500 a 2.500 euro,</w:t>
            </w:r>
            <w:r>
              <w:rPr>
                <w:rFonts w:ascii="Arial" w:hAnsi="Arial" w:cs="Arial"/>
                <w:sz w:val="20"/>
                <w:szCs w:val="20"/>
              </w:rPr>
              <w:br/>
              <w:t>per ogni prestazione lavorativa giornaliera</w:t>
            </w:r>
          </w:p>
        </w:tc>
      </w:tr>
      <w:tr>
        <w:tc>
          <w:tcPr>
            <w:tcW w:w="3550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Ricorso a </w:t>
            </w:r>
            <w:r>
              <w:rPr>
                <w:rStyle w:val="highlighted"/>
                <w:rFonts w:ascii="Arial" w:hAnsi="Arial" w:cs="Arial"/>
                <w:sz w:val="20"/>
                <w:szCs w:val="20"/>
              </w:rPr>
              <w:t>prestazioni occasionali</w:t>
            </w:r>
            <w:r>
              <w:rPr>
                <w:rFonts w:ascii="Arial" w:hAnsi="Arial" w:cs="Arial"/>
                <w:sz w:val="20"/>
                <w:szCs w:val="20"/>
              </w:rPr>
              <w:t> da parte degli utilizzatori che occupano più di 5 lavoratori subordinati a tempo indeterminato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9ECEE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>
        <w:tc>
          <w:tcPr>
            <w:tcW w:w="3550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Ricorso a </w:t>
            </w:r>
            <w:r>
              <w:rPr>
                <w:rStyle w:val="highlighted"/>
                <w:rFonts w:ascii="Arial" w:hAnsi="Arial" w:cs="Arial"/>
                <w:sz w:val="20"/>
                <w:szCs w:val="20"/>
              </w:rPr>
              <w:t>prestazioni occasionali</w:t>
            </w:r>
            <w:r>
              <w:rPr>
                <w:rFonts w:ascii="Arial" w:hAnsi="Arial" w:cs="Arial"/>
                <w:sz w:val="20"/>
                <w:szCs w:val="20"/>
              </w:rPr>
              <w:t> da parte delle imprese del settore agricolo (salve le eccezioni ammesse)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9ECEE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>
        <w:tc>
          <w:tcPr>
            <w:tcW w:w="3550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Ricorso a </w:t>
            </w:r>
            <w:r>
              <w:rPr>
                <w:rStyle w:val="highlighted"/>
                <w:rFonts w:ascii="Arial" w:hAnsi="Arial" w:cs="Arial"/>
                <w:sz w:val="20"/>
                <w:szCs w:val="20"/>
              </w:rPr>
              <w:t>prestazioni occasionali</w:t>
            </w:r>
            <w:r>
              <w:rPr>
                <w:rFonts w:ascii="Arial" w:hAnsi="Arial" w:cs="Arial"/>
                <w:sz w:val="20"/>
                <w:szCs w:val="20"/>
              </w:rPr>
              <w:t> da parte delle imprese: dell'edilizia e affini; di escavazione e/o lavorazione di materiale lapideo; del settore miniere, cave e torbiere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9ECEE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>
        <w:tc>
          <w:tcPr>
            <w:tcW w:w="3550" w:type="pct"/>
            <w:tcBorders>
              <w:top w:val="nil"/>
              <w:left w:val="nil"/>
              <w:bottom w:val="single" w:sz="8" w:space="0" w:color="E9ECEE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Ricorso a </w:t>
            </w:r>
            <w:r>
              <w:rPr>
                <w:rStyle w:val="highlighted"/>
                <w:rFonts w:ascii="Arial" w:hAnsi="Arial" w:cs="Arial"/>
                <w:sz w:val="20"/>
                <w:szCs w:val="20"/>
              </w:rPr>
              <w:t>prestazioni occasionali</w:t>
            </w:r>
            <w:r>
              <w:rPr>
                <w:rFonts w:ascii="Arial" w:hAnsi="Arial" w:cs="Arial"/>
                <w:sz w:val="20"/>
                <w:szCs w:val="20"/>
              </w:rPr>
              <w:t> nell'ambito dell'esecuzione di appalti di opere o servizi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9ECEE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/>
    <w:p>
      <w:pPr>
        <w:rPr>
          <w:i/>
        </w:rPr>
      </w:pPr>
      <w:proofErr w:type="spellStart"/>
      <w:r>
        <w:rPr>
          <w:i/>
        </w:rPr>
        <w:t>Tab</w:t>
      </w:r>
      <w:proofErr w:type="spellEnd"/>
      <w:r>
        <w:rPr>
          <w:i/>
        </w:rPr>
        <w:t>. 4</w:t>
      </w:r>
      <w:bookmarkStart w:id="0" w:name="_GoBack"/>
      <w:bookmarkEnd w:id="0"/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B93D7-18A0-4B7E-A28F-FF63A47F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highlighted">
    <w:name w:val="highlight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2017-07-18T12:29:00Z</dcterms:created>
  <dcterms:modified xsi:type="dcterms:W3CDTF">2017-07-18T12:36:00Z</dcterms:modified>
</cp:coreProperties>
</file>